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363ED954" w14:textId="0A17D7E4" w:rsidR="00127F87" w:rsidRPr="000A7553" w:rsidRDefault="00053443" w:rsidP="003E5AFF">
      <w:pPr>
        <w:pStyle w:val="Zhlav"/>
        <w:spacing w:after="120"/>
        <w:jc w:val="center"/>
        <w:rPr>
          <w:b/>
          <w:bCs/>
          <w:color w:val="FF0000"/>
          <w:sz w:val="21"/>
          <w:szCs w:val="21"/>
        </w:rPr>
      </w:pPr>
      <w:r w:rsidRPr="00053443">
        <w:rPr>
          <w:b/>
          <w:bCs/>
          <w:smallCaps/>
          <w:spacing w:val="30"/>
          <w:sz w:val="36"/>
          <w:szCs w:val="36"/>
          <w:lang w:val="cs-CZ"/>
        </w:rPr>
        <w:t xml:space="preserve">II/361 Rozkoš, most 361-005 přes Slatinský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9269CEA" w:rsidR="009363C8" w:rsidRPr="00C3470D" w:rsidRDefault="004E3D0C" w:rsidP="004E3D0C">
      <w:pPr>
        <w:numPr>
          <w:ilvl w:val="6"/>
          <w:numId w:val="4"/>
        </w:numPr>
        <w:spacing w:before="120" w:after="120"/>
        <w:jc w:val="both"/>
        <w:rPr>
          <w:sz w:val="21"/>
          <w:szCs w:val="21"/>
          <w:lang w:val="en-US"/>
        </w:rPr>
      </w:pPr>
      <w:r>
        <w:rPr>
          <w:b/>
          <w:sz w:val="21"/>
          <w:szCs w:val="21"/>
        </w:rPr>
        <w:t xml:space="preserve">   </w:t>
      </w:r>
      <w:r w:rsidR="009363C8" w:rsidRPr="005A69C5">
        <w:rPr>
          <w:b/>
          <w:sz w:val="21"/>
          <w:szCs w:val="21"/>
        </w:rPr>
        <w:t>Dílem je</w:t>
      </w:r>
      <w:r w:rsidR="009363C8"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0A2691">
        <w:rPr>
          <w:sz w:val="21"/>
          <w:szCs w:val="21"/>
          <w:lang w:val="en-US"/>
        </w:rPr>
        <w:t xml:space="preserve">. </w:t>
      </w:r>
      <w:r w:rsidR="00436C33" w:rsidRPr="00436C33">
        <w:rPr>
          <w:bCs/>
          <w:sz w:val="21"/>
          <w:szCs w:val="21"/>
        </w:rPr>
        <w:t>3</w:t>
      </w:r>
      <w:r w:rsidR="00053443">
        <w:rPr>
          <w:bCs/>
          <w:sz w:val="21"/>
          <w:szCs w:val="21"/>
        </w:rPr>
        <w:t>61-005</w:t>
      </w:r>
      <w:r w:rsidR="00436C33" w:rsidRPr="00436C33">
        <w:rPr>
          <w:b/>
          <w:bCs/>
          <w:sz w:val="21"/>
          <w:szCs w:val="21"/>
        </w:rPr>
        <w:t xml:space="preserve"> </w:t>
      </w:r>
      <w:r w:rsidR="009363C8" w:rsidRPr="005A69C5">
        <w:rPr>
          <w:sz w:val="21"/>
          <w:szCs w:val="21"/>
        </w:rPr>
        <w:t>(dále také „dílo“ nebo „stavba“).</w:t>
      </w:r>
      <w:r w:rsidR="009363C8"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30BDC58C" w:rsidR="009363C8" w:rsidRPr="00436C33" w:rsidRDefault="009363C8" w:rsidP="009363C8">
      <w:pPr>
        <w:numPr>
          <w:ilvl w:val="6"/>
          <w:numId w:val="4"/>
        </w:numPr>
        <w:tabs>
          <w:tab w:val="clear" w:pos="360"/>
          <w:tab w:val="num" w:pos="540"/>
        </w:tabs>
        <w:spacing w:before="120" w:after="120"/>
        <w:ind w:left="540" w:hanging="540"/>
        <w:jc w:val="both"/>
        <w:rPr>
          <w:sz w:val="21"/>
          <w:szCs w:val="21"/>
        </w:rPr>
      </w:pPr>
      <w:r w:rsidRPr="00436C33">
        <w:rPr>
          <w:sz w:val="21"/>
          <w:szCs w:val="21"/>
        </w:rPr>
        <w:t xml:space="preserve">Místem plnění je </w:t>
      </w:r>
      <w:r w:rsidR="00F52244" w:rsidRPr="00436C33">
        <w:rPr>
          <w:sz w:val="21"/>
          <w:szCs w:val="21"/>
        </w:rPr>
        <w:t xml:space="preserve">most </w:t>
      </w:r>
      <w:proofErr w:type="spellStart"/>
      <w:r w:rsidR="00F52244" w:rsidRPr="00436C33">
        <w:rPr>
          <w:sz w:val="21"/>
          <w:szCs w:val="21"/>
        </w:rPr>
        <w:t>ev.č</w:t>
      </w:r>
      <w:proofErr w:type="spellEnd"/>
      <w:r w:rsidR="00F52244" w:rsidRPr="00436C33">
        <w:rPr>
          <w:sz w:val="21"/>
          <w:szCs w:val="21"/>
        </w:rPr>
        <w:t xml:space="preserve">. </w:t>
      </w:r>
      <w:r w:rsidR="00436C33" w:rsidRPr="00436C33">
        <w:rPr>
          <w:bCs/>
          <w:sz w:val="21"/>
          <w:szCs w:val="21"/>
        </w:rPr>
        <w:t>3</w:t>
      </w:r>
      <w:r w:rsidR="00053443">
        <w:rPr>
          <w:bCs/>
          <w:sz w:val="21"/>
          <w:szCs w:val="21"/>
        </w:rPr>
        <w:t>61</w:t>
      </w:r>
      <w:r w:rsidR="00436C33" w:rsidRPr="00436C33">
        <w:rPr>
          <w:bCs/>
          <w:sz w:val="21"/>
          <w:szCs w:val="21"/>
        </w:rPr>
        <w:t>-00</w:t>
      </w:r>
      <w:r w:rsidR="00053443">
        <w:rPr>
          <w:bCs/>
          <w:sz w:val="21"/>
          <w:szCs w:val="21"/>
        </w:rPr>
        <w:t>5</w:t>
      </w:r>
      <w:r w:rsidR="00436C33" w:rsidRPr="00436C33">
        <w:rPr>
          <w:bCs/>
          <w:sz w:val="21"/>
          <w:szCs w:val="21"/>
        </w:rPr>
        <w:t xml:space="preserve"> </w:t>
      </w:r>
      <w:r w:rsidR="00F52244" w:rsidRPr="00436C33">
        <w:rPr>
          <w:sz w:val="21"/>
          <w:szCs w:val="21"/>
        </w:rPr>
        <w:t xml:space="preserve">na </w:t>
      </w:r>
      <w:r w:rsidRPr="00436C33">
        <w:rPr>
          <w:sz w:val="21"/>
          <w:szCs w:val="21"/>
        </w:rPr>
        <w:t>silnic</w:t>
      </w:r>
      <w:r w:rsidR="00F52244" w:rsidRPr="00436C33">
        <w:rPr>
          <w:sz w:val="21"/>
          <w:szCs w:val="21"/>
        </w:rPr>
        <w:t>i</w:t>
      </w:r>
      <w:r w:rsidRPr="00436C33">
        <w:rPr>
          <w:sz w:val="21"/>
          <w:szCs w:val="21"/>
        </w:rPr>
        <w:t xml:space="preserve"> </w:t>
      </w:r>
      <w:r w:rsidR="00F52244" w:rsidRPr="00436C33">
        <w:rPr>
          <w:bCs/>
          <w:sz w:val="21"/>
          <w:szCs w:val="21"/>
        </w:rPr>
        <w:t>II/</w:t>
      </w:r>
      <w:r w:rsidR="00A26CF7" w:rsidRPr="00436C33">
        <w:rPr>
          <w:bCs/>
          <w:sz w:val="21"/>
          <w:szCs w:val="21"/>
        </w:rPr>
        <w:t>3</w:t>
      </w:r>
      <w:r w:rsidR="00053443">
        <w:rPr>
          <w:bCs/>
          <w:sz w:val="21"/>
          <w:szCs w:val="21"/>
        </w:rPr>
        <w:t>61</w:t>
      </w:r>
      <w:r w:rsidRPr="00436C3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w:t>
        </w:r>
        <w:proofErr w:type="gramStart"/>
        <w:r w:rsidRPr="00D01241">
          <w:rPr>
            <w:rStyle w:val="Hypertextovodkaz"/>
            <w:sz w:val="21"/>
            <w:szCs w:val="21"/>
          </w:rPr>
          <w:t>cz</w:t>
        </w:r>
      </w:hyperlink>
      <w:r>
        <w:rPr>
          <w:sz w:val="21"/>
          <w:szCs w:val="21"/>
        </w:rPr>
        <w:t xml:space="preserve"> ).</w:t>
      </w:r>
      <w:r w:rsidRPr="004742AA">
        <w:rPr>
          <w:sz w:val="21"/>
          <w:szCs w:val="21"/>
        </w:rPr>
        <w:t>.</w:t>
      </w:r>
      <w:proofErr w:type="gramEnd"/>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A26CF7">
        <w:trPr>
          <w:trHeight w:hRule="exact" w:val="503"/>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3C887357" w14:textId="658B59E2" w:rsidR="008435FF" w:rsidRPr="008435FF" w:rsidRDefault="008435FF" w:rsidP="008435FF">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bookmarkStart w:id="0" w:name="_GoBack"/>
      <w:bookmarkEnd w:id="0"/>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E4C41F2"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sidR="004E3D0C">
        <w:rPr>
          <w:bCs/>
          <w:sz w:val="21"/>
          <w:szCs w:val="21"/>
          <w:lang w:val="cs-CZ"/>
        </w:rPr>
        <w:t>Západ</w:t>
      </w:r>
    </w:p>
    <w:p w14:paraId="44DBD877" w14:textId="2C096F75" w:rsidR="004E3D0C" w:rsidRPr="005A69C5" w:rsidRDefault="00C82FE0" w:rsidP="004E3D0C">
      <w:pPr>
        <w:pStyle w:val="Zhlav"/>
        <w:spacing w:after="120"/>
        <w:jc w:val="both"/>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r w:rsidR="004E3D0C" w:rsidRPr="004E3D0C">
        <w:rPr>
          <w:rFonts w:eastAsia="Calibri"/>
          <w:sz w:val="22"/>
          <w:szCs w:val="22"/>
          <w:lang w:eastAsia="en-US"/>
        </w:rPr>
        <w:t>,</w:t>
      </w:r>
      <w:r w:rsidR="004E3D0C">
        <w:rPr>
          <w:rFonts w:eastAsia="Calibri"/>
          <w:sz w:val="22"/>
          <w:szCs w:val="22"/>
          <w:lang w:val="cs-CZ" w:eastAsia="en-US"/>
        </w:rPr>
        <w:t xml:space="preserve"> </w:t>
      </w:r>
      <w:r w:rsidR="004E3D0C">
        <w:rPr>
          <w:bCs/>
          <w:sz w:val="21"/>
          <w:szCs w:val="21"/>
        </w:rPr>
        <w:t>tel.: +420 </w:t>
      </w:r>
      <w:r w:rsidR="004E3D0C">
        <w:rPr>
          <w:bCs/>
          <w:sz w:val="21"/>
          <w:szCs w:val="21"/>
          <w:lang w:val="cs-CZ"/>
        </w:rPr>
        <w:t>515 211 200</w:t>
      </w:r>
    </w:p>
    <w:p w14:paraId="385714FB" w14:textId="1E8A90A5" w:rsidR="00C82FE0" w:rsidRPr="00BD3562" w:rsidRDefault="00C82FE0" w:rsidP="00C82FE0">
      <w:pPr>
        <w:tabs>
          <w:tab w:val="center" w:pos="4536"/>
          <w:tab w:val="right" w:pos="9072"/>
        </w:tabs>
        <w:spacing w:after="120"/>
        <w:jc w:val="both"/>
        <w:outlineLvl w:val="0"/>
        <w:rPr>
          <w:bCs/>
          <w:sz w:val="21"/>
          <w:szCs w:val="21"/>
        </w:rPr>
      </w:pP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435F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435F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435F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435F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435FF">
              <w:rPr>
                <w:sz w:val="20"/>
              </w:rPr>
            </w:r>
            <w:r w:rsidR="008435F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435FF">
              <w:rPr>
                <w:sz w:val="22"/>
              </w:rPr>
            </w:r>
            <w:r w:rsidR="008435F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8435FF">
              <w:rPr>
                <w:sz w:val="22"/>
              </w:rPr>
            </w:r>
            <w:r w:rsidR="008435F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435FF">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435F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435F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435F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29E157F3" w:rsidR="00F478DE" w:rsidRPr="00A26CF7" w:rsidRDefault="00053443" w:rsidP="005066B6">
          <w:pPr>
            <w:tabs>
              <w:tab w:val="left" w:pos="810"/>
            </w:tabs>
            <w:rPr>
              <w:b/>
              <w:bCs/>
              <w:i/>
              <w:smallCaps/>
              <w:spacing w:val="30"/>
              <w:sz w:val="16"/>
              <w:szCs w:val="16"/>
            </w:rPr>
          </w:pPr>
          <w:r w:rsidRPr="00053443">
            <w:rPr>
              <w:b/>
              <w:bCs/>
              <w:i/>
              <w:smallCaps/>
              <w:spacing w:val="30"/>
              <w:sz w:val="16"/>
              <w:szCs w:val="16"/>
            </w:rPr>
            <w:t>II/361 Rozkoš, most 361-005 přes Slatinský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37C8CF7" w:rsidR="00FD474E" w:rsidRPr="00FD474E" w:rsidRDefault="00053443" w:rsidP="00BE7101">
          <w:pPr>
            <w:tabs>
              <w:tab w:val="left" w:pos="810"/>
            </w:tabs>
            <w:rPr>
              <w:b/>
              <w:bCs/>
              <w:i/>
              <w:smallCaps/>
              <w:spacing w:val="30"/>
              <w:sz w:val="16"/>
              <w:szCs w:val="16"/>
              <w:lang w:val="en-US"/>
            </w:rPr>
          </w:pPr>
          <w:r w:rsidRPr="00053443">
            <w:rPr>
              <w:b/>
              <w:bCs/>
              <w:i/>
              <w:smallCaps/>
              <w:spacing w:val="30"/>
              <w:sz w:val="16"/>
              <w:szCs w:val="16"/>
            </w:rPr>
            <w:t>II/361 Rozkoš, most 361-005 přes Slatinský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53443"/>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6C33"/>
    <w:rsid w:val="00437BBC"/>
    <w:rsid w:val="00443642"/>
    <w:rsid w:val="00450205"/>
    <w:rsid w:val="004644D1"/>
    <w:rsid w:val="004648E2"/>
    <w:rsid w:val="004663CB"/>
    <w:rsid w:val="00493E59"/>
    <w:rsid w:val="004A6A4F"/>
    <w:rsid w:val="004B70C3"/>
    <w:rsid w:val="004C59F6"/>
    <w:rsid w:val="004E3D0C"/>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35FF"/>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26CF7"/>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AB0A7-BBEE-49C8-A5C7-8658167A3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4396</Words>
  <Characters>25937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17</cp:revision>
  <cp:lastPrinted>2022-07-12T04:59:00Z</cp:lastPrinted>
  <dcterms:created xsi:type="dcterms:W3CDTF">2022-07-18T04:50:00Z</dcterms:created>
  <dcterms:modified xsi:type="dcterms:W3CDTF">2022-07-21T08:28:00Z</dcterms:modified>
</cp:coreProperties>
</file>